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F4" w:rsidRPr="0016491E" w:rsidRDefault="00AB38D7" w:rsidP="00F046F4">
      <w:pPr>
        <w:spacing w:before="40"/>
        <w:ind w:right="-3"/>
        <w:jc w:val="center"/>
      </w:pPr>
      <w:r>
        <w:t xml:space="preserve">    </w:t>
      </w:r>
      <w:r w:rsidR="00F046F4">
        <w:rPr>
          <w:noProof/>
          <w:lang w:eastAsia="sl-SI"/>
        </w:rPr>
        <w:drawing>
          <wp:anchor distT="0" distB="0" distL="114300" distR="114300" simplePos="0" relativeHeight="251659264" behindDoc="0" locked="0" layoutInCell="1" allowOverlap="1">
            <wp:simplePos x="0" y="0"/>
            <wp:positionH relativeFrom="column">
              <wp:posOffset>4077335</wp:posOffset>
            </wp:positionH>
            <wp:positionV relativeFrom="paragraph">
              <wp:posOffset>-106045</wp:posOffset>
            </wp:positionV>
            <wp:extent cx="2494915" cy="719455"/>
            <wp:effectExtent l="0" t="0" r="635" b="4445"/>
            <wp:wrapSquare wrapText="bothSides"/>
            <wp:docPr id="6" name="Slika 6"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F4">
        <w:rPr>
          <w:noProof/>
          <w:lang w:eastAsia="sl-SI"/>
        </w:rPr>
        <w:drawing>
          <wp:anchor distT="0" distB="0" distL="114300" distR="114300" simplePos="0" relativeHeight="251660288" behindDoc="1" locked="0" layoutInCell="1" allowOverlap="1">
            <wp:simplePos x="0" y="0"/>
            <wp:positionH relativeFrom="column">
              <wp:posOffset>-354330</wp:posOffset>
            </wp:positionH>
            <wp:positionV relativeFrom="paragraph">
              <wp:posOffset>-172720</wp:posOffset>
            </wp:positionV>
            <wp:extent cx="570865" cy="762635"/>
            <wp:effectExtent l="0" t="0" r="635" b="0"/>
            <wp:wrapNone/>
            <wp:docPr id="5" name="Slika 5"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20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86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F4">
        <w:rPr>
          <w:noProof/>
          <w:lang w:eastAsia="sl-SI"/>
        </w:rPr>
        <w:drawing>
          <wp:inline distT="0" distB="0" distL="0" distR="0">
            <wp:extent cx="2817603" cy="1101437"/>
            <wp:effectExtent l="0" t="0" r="1905" b="3810"/>
            <wp:docPr id="4" name="Slika 4" descr="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7996" cy="1101591"/>
                    </a:xfrm>
                    <a:prstGeom prst="rect">
                      <a:avLst/>
                    </a:prstGeom>
                    <a:noFill/>
                    <a:ln>
                      <a:noFill/>
                    </a:ln>
                  </pic:spPr>
                </pic:pic>
              </a:graphicData>
            </a:graphic>
          </wp:inline>
        </w:drawing>
      </w:r>
    </w:p>
    <w:p w:rsidR="00D45CFD" w:rsidRPr="00F046F4" w:rsidRDefault="00F046F4" w:rsidP="00F046F4">
      <w:pPr>
        <w:spacing w:before="40"/>
        <w:ind w:right="-3"/>
      </w:pPr>
      <w:r>
        <w:t xml:space="preserve"> </w:t>
      </w:r>
      <w:bookmarkStart w:id="0" w:name="_GoBack"/>
      <w:bookmarkEnd w:id="0"/>
      <w:r w:rsidR="00D45CFD" w:rsidRPr="00D45CFD">
        <w:rPr>
          <w:sz w:val="24"/>
          <w:szCs w:val="24"/>
        </w:rPr>
        <w:t>Spoštovani kolegi in kolegice!</w:t>
      </w:r>
    </w:p>
    <w:p w:rsidR="00D45CFD" w:rsidRPr="00D45CFD" w:rsidRDefault="00D45CFD" w:rsidP="00D45CFD">
      <w:pPr>
        <w:rPr>
          <w:sz w:val="24"/>
          <w:szCs w:val="24"/>
        </w:rPr>
      </w:pPr>
    </w:p>
    <w:p w:rsidR="00D45CFD" w:rsidRPr="00D45CFD" w:rsidRDefault="00D45CFD" w:rsidP="00D45CFD">
      <w:pPr>
        <w:rPr>
          <w:sz w:val="24"/>
          <w:szCs w:val="24"/>
        </w:rPr>
      </w:pPr>
      <w:r w:rsidRPr="00D45CFD">
        <w:rPr>
          <w:sz w:val="24"/>
          <w:szCs w:val="24"/>
        </w:rPr>
        <w:t xml:space="preserve">Pošiljamo vam kratek povzetek ugotovitev iz konzultacij. Te so bile v prvi vrsti namenjene vam, članom projektnih timov, da bi vas podprli pri organiziranju KP in TP v vaših kolektivih ter pri ozaveščanju vas samih in vaših kolegov o snovanju opisnih kriterijev in opisnikov za ugotavljanje kompleksnih dosežkov (zlasti v KP in TP). </w:t>
      </w:r>
    </w:p>
    <w:p w:rsidR="00D45CFD" w:rsidRPr="00D45CFD" w:rsidRDefault="00D45CFD" w:rsidP="00D45CFD">
      <w:pPr>
        <w:rPr>
          <w:sz w:val="24"/>
          <w:szCs w:val="24"/>
        </w:rPr>
      </w:pPr>
    </w:p>
    <w:p w:rsidR="00D45CFD" w:rsidRPr="00D45CFD" w:rsidRDefault="00D45CFD" w:rsidP="00D45CFD">
      <w:pPr>
        <w:rPr>
          <w:sz w:val="24"/>
          <w:szCs w:val="24"/>
        </w:rPr>
      </w:pPr>
      <w:r w:rsidRPr="00D45CFD">
        <w:rPr>
          <w:sz w:val="24"/>
          <w:szCs w:val="24"/>
        </w:rPr>
        <w:t>Splošna ugotovitev po konzultacijah je bila, da ste bili zelo zadovoljni z možnostjo, da se v miru in individualno pogovorimo in da dobite povratno informacijo na vaš(e) primer(e) kriterijev in na vašo strategijo dela s kolektivom. Glede slednjega imate različne izkušnje: večinoma ste uspeli v kolektivih izpeljati tako debato o kompleksnih dosežkih kot delavnice o opisnih kriterijih in opisnikih. Rezultati pa so različni. Ponekod bi potrebovali več podpore ravnateljev pri pozivu sodelavcem, da je delo na kriterijih oz. na ugotavljanju kompleksnih dosežkov zelo pomembno. Tako pa prevečkrat prizadevanja projektnega tima obvisijo v zraku in ni nobenih obveznosti za ostale člane kolektiva, da bi tem izzivom pričeli posvečati več pozornosti. V nekaterih kolektivih pa ste uspeli s sistematičnimi strategijami tako glede izvajanja KP in TP kot glede zbiranja opisnih kriterijev in opisnikov in ugotavljate, da ste dosegli precejšnje premike tudi na ravni kolektiva. V fasciklih ali v spletnih učilnicah zbirate primere, jih redno predstavljate na konferencah ali celo na za to namenjenih šolskih »festivalih«, 2 šoli  načrtujeta kolegialno izmenjavo opazovanj in predstavitev primerov, dve pa skupni festival primerov. Na mnogih šolah so po zgledu delavnic, ki ste jih izkusili pri nas in s pomočjo gradiv, s katerimi smo vas opremljali, zaživele kolegialne hospitacije, usmerjene v konstruktivno povratno informacijo (v skladu s priporočili, ki smo jih razvijali v projektu). Izkušnje teh šol kažejo, da to prispeva ne samo k izboljševanju prakse, ampak tudi k drugačni, bolj sproščeni in kolegialni klimi. Spodbudno je, da je samo ena šola izpostavila, da jim kriteriji služijo kot »zaščita pred starši in inšpektorji«! Večina pa se je na srečo že premaknila k pripoznanju, da so opisni kriteriji z opisniki orientacija za dijake (in za učitelja), kaj je tisto, kar je posebej dragoceno, kaj so pričakovana znanja in veščine in kaj naj bi dijaki znali in izkazali za določeno oceno. Izkušnje šol, ki imajo domišljene opisne kriterije in opisnike, kažejo, da se je kultura ocenjevanja izboljšala in vzpostavil dialog z učenci. Res pa je, da imajo več uspeha na tem področju tiste šole oz. timi, ki sistematično vlagajo v razvoj in razvijajo kulturo dialoga in strpnosti in ki nove izzive vidijo kot priložnost za razvoj, so se pripravljene »učiti« in ne mislijo, da že vse »obvladajo«.</w:t>
      </w:r>
    </w:p>
    <w:p w:rsidR="00D45CFD" w:rsidRPr="00D45CFD" w:rsidRDefault="00D45CFD" w:rsidP="00D45CFD">
      <w:pPr>
        <w:rPr>
          <w:sz w:val="24"/>
          <w:szCs w:val="24"/>
        </w:rPr>
      </w:pPr>
      <w:r w:rsidRPr="00D45CFD">
        <w:rPr>
          <w:color w:val="FF0000"/>
          <w:sz w:val="24"/>
          <w:szCs w:val="24"/>
        </w:rPr>
        <w:t>Ob tej priložnosti vas pozivamo, da vsi tisti timi, ki še niste poslali poročila o opravljenih delavnicah na temo »opisni kriteriji in opisniki«, to storite do 15.1. na Elenin e naslov. Za vsak slučaj še enkrat prilagamo predlogo za to poročilo</w:t>
      </w:r>
      <w:r w:rsidRPr="00D45CFD">
        <w:rPr>
          <w:sz w:val="24"/>
          <w:szCs w:val="24"/>
        </w:rPr>
        <w:t xml:space="preserve">. Poročila niso sama sebi namen; predvsem so evidenca opravljenega dela, ki nam služijo kot opora za podeljevanje potrdil, hkrati pa so opora temu, da vi naredite refleksijo opravljenih delavnic. Za orientacijo glede do sedaj opravljenih »nalogah«: 1. razprava o organizacijsko izvedbenih oblikah ugotavljanja kompleksnih dosežkov v KP in TP, 2. delavnica o snovanju opisnih kriterijev in opisnikov, 3. primeri za spletno učilnico, 4. primeri za SU, popravljeni na osnovi povratne informacije. </w:t>
      </w:r>
      <w:r w:rsidRPr="00D45CFD">
        <w:rPr>
          <w:color w:val="FF0000"/>
          <w:sz w:val="24"/>
          <w:szCs w:val="24"/>
        </w:rPr>
        <w:t>Opravljene »naloge« so eden od kriterijev za pridobitev potrdila ob koncu projekta</w:t>
      </w:r>
      <w:r w:rsidRPr="00D45CFD">
        <w:rPr>
          <w:sz w:val="24"/>
          <w:szCs w:val="24"/>
        </w:rPr>
        <w:t>.</w:t>
      </w:r>
    </w:p>
    <w:p w:rsidR="00D45CFD" w:rsidRPr="00D45CFD" w:rsidRDefault="00D45CFD" w:rsidP="00D45CFD">
      <w:pPr>
        <w:rPr>
          <w:sz w:val="24"/>
          <w:szCs w:val="24"/>
        </w:rPr>
      </w:pPr>
      <w:r w:rsidRPr="00D45CFD">
        <w:rPr>
          <w:sz w:val="24"/>
          <w:szCs w:val="24"/>
        </w:rPr>
        <w:t xml:space="preserve">Primeri opisnih kriterijev in opisnikov, ki ste nam jih tokrat pošiljali in prinašali na konzultacije, so raznoliki in še vedno so med njimi velike razlike. Identificirali smo 12 primerov, ki so dovolj </w:t>
      </w:r>
      <w:r w:rsidRPr="00D45CFD">
        <w:rPr>
          <w:sz w:val="24"/>
          <w:szCs w:val="24"/>
        </w:rPr>
        <w:lastRenderedPageBreak/>
        <w:t xml:space="preserve">obetavni, da bi jih – z nekaj skupnega truda – lahko objavili v priročniku kot kažipotne. </w:t>
      </w:r>
      <w:r w:rsidRPr="00D45CFD">
        <w:rPr>
          <w:color w:val="FF0000"/>
          <w:sz w:val="24"/>
          <w:szCs w:val="24"/>
        </w:rPr>
        <w:t>Nosilce teh primerov bomo  kontaktirali januarja in se dogovorili za nadaljnje postopke</w:t>
      </w:r>
      <w:r w:rsidRPr="00D45CFD">
        <w:rPr>
          <w:sz w:val="24"/>
          <w:szCs w:val="24"/>
        </w:rPr>
        <w:t>. Vsi ostali imate še kar precej rezerve in vas vabimo k nadgrajevanju vaših primerov.</w:t>
      </w:r>
    </w:p>
    <w:p w:rsidR="00D45CFD" w:rsidRPr="00D45CFD" w:rsidRDefault="00D45CFD" w:rsidP="00D45CFD">
      <w:pPr>
        <w:rPr>
          <w:sz w:val="24"/>
          <w:szCs w:val="24"/>
        </w:rPr>
      </w:pPr>
      <w:r w:rsidRPr="00D45CFD">
        <w:rPr>
          <w:sz w:val="24"/>
          <w:szCs w:val="24"/>
        </w:rPr>
        <w:t>Glavne ugotovitve konzulentov:</w:t>
      </w:r>
    </w:p>
    <w:p w:rsidR="00D45CFD" w:rsidRPr="00D45CFD" w:rsidRDefault="00D45CFD" w:rsidP="00D45CFD">
      <w:pPr>
        <w:pStyle w:val="Odstavekseznama"/>
        <w:numPr>
          <w:ilvl w:val="0"/>
          <w:numId w:val="1"/>
        </w:numPr>
        <w:rPr>
          <w:sz w:val="24"/>
          <w:szCs w:val="24"/>
        </w:rPr>
      </w:pPr>
      <w:r w:rsidRPr="00D45CFD">
        <w:rPr>
          <w:sz w:val="24"/>
          <w:szCs w:val="24"/>
        </w:rPr>
        <w:t>Prejeli smo raznolike primere, še vedno največ »splošnih«, ne pa takih, ki bi odražali kontekst konkretne povezave ali učnega sklopa; nekateri so ubrali pot najmanjšega napora in kljub vsem povratnim informacijam, posvetom in delavnicam pošiljali primere iz mature, iz že izdanih priročnikov ali pa iz študijskih skupin; manj je bilo primerov, ki bi izražali dodano vredno ugotavljanja kompleksnih dosežkov v konkretnih KP</w:t>
      </w:r>
    </w:p>
    <w:p w:rsidR="00D45CFD" w:rsidRPr="00D45CFD" w:rsidRDefault="00D45CFD" w:rsidP="00D45CFD">
      <w:pPr>
        <w:pStyle w:val="Odstavekseznama"/>
        <w:numPr>
          <w:ilvl w:val="0"/>
          <w:numId w:val="1"/>
        </w:numPr>
        <w:rPr>
          <w:sz w:val="24"/>
          <w:szCs w:val="24"/>
        </w:rPr>
      </w:pPr>
      <w:r w:rsidRPr="00D45CFD">
        <w:rPr>
          <w:sz w:val="24"/>
          <w:szCs w:val="24"/>
        </w:rPr>
        <w:t xml:space="preserve">Praksa snovanja opisnih kriterijev se je že »prijela«, največ za prenosljive dosežke (kot npr. različne vrste predstavitev, vaj …); žal so prepogosto zelo </w:t>
      </w:r>
      <w:r w:rsidRPr="00D45CFD">
        <w:rPr>
          <w:b/>
          <w:bCs/>
          <w:sz w:val="24"/>
          <w:szCs w:val="24"/>
        </w:rPr>
        <w:t>splošni, področja se še vedno mešajo, kriteriji ne odražajo nujno najpomembnejših vidikov znanj in veščin</w:t>
      </w:r>
      <w:r w:rsidRPr="00D45CFD">
        <w:rPr>
          <w:sz w:val="24"/>
          <w:szCs w:val="24"/>
        </w:rPr>
        <w:t>; v ta namen ponovno pripenjamo primer, ki je nastal na osnovi analize številnih vaših primerov (prva priponka)</w:t>
      </w:r>
    </w:p>
    <w:p w:rsidR="00D45CFD" w:rsidRPr="00D45CFD" w:rsidRDefault="00D45CFD" w:rsidP="00D45CFD">
      <w:pPr>
        <w:pStyle w:val="Odstavekseznama"/>
        <w:numPr>
          <w:ilvl w:val="0"/>
          <w:numId w:val="1"/>
        </w:numPr>
        <w:rPr>
          <w:sz w:val="24"/>
          <w:szCs w:val="24"/>
        </w:rPr>
      </w:pPr>
      <w:r w:rsidRPr="00D45CFD">
        <w:rPr>
          <w:sz w:val="24"/>
          <w:szCs w:val="24"/>
        </w:rPr>
        <w:t xml:space="preserve">Veliko rezerve je še pri </w:t>
      </w:r>
      <w:r w:rsidRPr="00D45CFD">
        <w:rPr>
          <w:b/>
          <w:bCs/>
          <w:sz w:val="24"/>
          <w:szCs w:val="24"/>
        </w:rPr>
        <w:t>snovanju opisnih kriterijev za konkretne KP in TP</w:t>
      </w:r>
      <w:r w:rsidRPr="00D45CFD">
        <w:rPr>
          <w:sz w:val="24"/>
          <w:szCs w:val="24"/>
        </w:rPr>
        <w:t xml:space="preserve">; tako najdemo med primeri zelo malo priprav za konkretne tematske ali učne sklope; pa še pri teh </w:t>
      </w:r>
      <w:r w:rsidRPr="00D45CFD">
        <w:rPr>
          <w:b/>
          <w:bCs/>
          <w:sz w:val="24"/>
          <w:szCs w:val="24"/>
        </w:rPr>
        <w:t>prevladuje kot povezovalni element še vedno predvsem vsebina, želeli pa bi si več tistih, ki že gradijo na kompetencah</w:t>
      </w:r>
      <w:r w:rsidRPr="00D45CFD">
        <w:rPr>
          <w:sz w:val="24"/>
          <w:szCs w:val="24"/>
        </w:rPr>
        <w:t xml:space="preserve"> in drugih kroskurikularnih izzivih; v skladu s tem pri večini obravnavanih kriterijev še vedno </w:t>
      </w:r>
      <w:r w:rsidRPr="00D45CFD">
        <w:rPr>
          <w:b/>
          <w:bCs/>
          <w:sz w:val="24"/>
          <w:szCs w:val="24"/>
        </w:rPr>
        <w:t>ni jasno izpostavljena povezava s pričakovanimi rezultati</w:t>
      </w:r>
      <w:r w:rsidRPr="00D45CFD">
        <w:rPr>
          <w:sz w:val="24"/>
          <w:szCs w:val="24"/>
        </w:rPr>
        <w:t xml:space="preserve"> (posameznih sodelujočih predmetov in skupnih povezav); še več: večina primerov je še vedno »splošnih«, brez konkretnega konteksta (učne sklopa ali povezave), brez navedbe pričakovanih rezultatov </w:t>
      </w:r>
    </w:p>
    <w:p w:rsidR="00D45CFD" w:rsidRPr="00D45CFD" w:rsidRDefault="00D45CFD" w:rsidP="00D45CFD">
      <w:pPr>
        <w:pStyle w:val="Odstavekseznama"/>
        <w:numPr>
          <w:ilvl w:val="0"/>
          <w:numId w:val="1"/>
        </w:numPr>
        <w:rPr>
          <w:sz w:val="24"/>
          <w:szCs w:val="24"/>
        </w:rPr>
      </w:pPr>
      <w:r w:rsidRPr="00D45CFD">
        <w:rPr>
          <w:sz w:val="24"/>
          <w:szCs w:val="24"/>
        </w:rPr>
        <w:t xml:space="preserve">Pri opisnikih še vedno prevladujejo </w:t>
      </w:r>
      <w:r w:rsidRPr="00D45CFD">
        <w:rPr>
          <w:b/>
          <w:bCs/>
          <w:sz w:val="24"/>
          <w:szCs w:val="24"/>
        </w:rPr>
        <w:t>opisi z naštevanjem in kvantitativnim stopnjevanjem, ali pa s primerjalnimi ali vrednostnimi</w:t>
      </w:r>
      <w:r w:rsidRPr="00D45CFD">
        <w:rPr>
          <w:sz w:val="24"/>
          <w:szCs w:val="24"/>
        </w:rPr>
        <w:t xml:space="preserve"> kategorijami (več/manj, bolj, primeren, slabši, nepopoln …); le nekaj primerov je napredovala v zapis, ki opisuje dosežke (npr. za minimalni in optimalni dosežek) s pozitivnimi opisi – s tem, </w:t>
      </w:r>
      <w:r w:rsidRPr="00D45CFD">
        <w:rPr>
          <w:b/>
          <w:bCs/>
          <w:sz w:val="24"/>
          <w:szCs w:val="24"/>
        </w:rPr>
        <w:t>kaj je potrebno in prisotno za določeno število točk</w:t>
      </w:r>
      <w:r w:rsidRPr="00D45CFD">
        <w:rPr>
          <w:sz w:val="24"/>
          <w:szCs w:val="24"/>
        </w:rPr>
        <w:t xml:space="preserve"> ali za določeno oceno ali za pozitiven dosežek (v skladu s pričakovanimi rezultati in cilji), ne pa s tem, česa ni; opisi so pogosto presplošni, pavšalni in šablonski; rezerva je pri tem, da bi sporočali, da naj opisniki opredeljuje kvalitativne vidike zaželenih znanj</w:t>
      </w:r>
    </w:p>
    <w:p w:rsidR="00D45CFD" w:rsidRPr="00D45CFD" w:rsidRDefault="00D45CFD" w:rsidP="00D45CFD">
      <w:pPr>
        <w:rPr>
          <w:sz w:val="24"/>
          <w:szCs w:val="24"/>
        </w:rPr>
      </w:pPr>
    </w:p>
    <w:p w:rsidR="00D45CFD" w:rsidRPr="00D45CFD" w:rsidRDefault="00D45CFD" w:rsidP="00D45CFD">
      <w:pPr>
        <w:rPr>
          <w:sz w:val="24"/>
          <w:szCs w:val="24"/>
        </w:rPr>
      </w:pPr>
      <w:r w:rsidRPr="00D45CFD">
        <w:rPr>
          <w:sz w:val="24"/>
          <w:szCs w:val="24"/>
        </w:rPr>
        <w:t xml:space="preserve">Vsekakor smo v zadnjih letih z aktivnostmi v projektu naredili velik korak naprej k sistematičnemu uvajanju KP in TP. Okrepili  smo tudi ugotavljanje kompleksnih dosežkov in se opogumili zanj (če že ne za ocenjevanje, pa za preverjanje in spremljanje). Imamo pa še precej rezerv, ki jih bo v nadaljevanju vsaka šola izkoristila v skladu s svojimi interesi in zmožnostmi. Vse, ki to zmorejo in so pripravljeni, še naprej vabimo k pošiljanju primerov, za katere bomo nudili povratne informacije in jih obešali v SU. </w:t>
      </w:r>
    </w:p>
    <w:p w:rsidR="00D45CFD" w:rsidRPr="00D45CFD" w:rsidRDefault="00D45CFD" w:rsidP="00D45CFD">
      <w:pPr>
        <w:rPr>
          <w:sz w:val="24"/>
          <w:szCs w:val="24"/>
        </w:rPr>
      </w:pPr>
    </w:p>
    <w:p w:rsidR="00D45CFD" w:rsidRPr="00D45CFD" w:rsidRDefault="00D45CFD" w:rsidP="00D45CFD">
      <w:pPr>
        <w:rPr>
          <w:sz w:val="24"/>
          <w:szCs w:val="24"/>
        </w:rPr>
      </w:pPr>
      <w:r w:rsidRPr="00D45CFD">
        <w:rPr>
          <w:sz w:val="24"/>
          <w:szCs w:val="24"/>
        </w:rPr>
        <w:t xml:space="preserve">Z naslednjim posvetom pa se vračamo k bolj splošnim izzivom. Tako bomo </w:t>
      </w:r>
      <w:r w:rsidRPr="00D45CFD">
        <w:rPr>
          <w:color w:val="FF0000"/>
          <w:sz w:val="24"/>
          <w:szCs w:val="24"/>
        </w:rPr>
        <w:t>marca končno odgovorili na vašo potrebo po še več predstavitev primerov in pripravili »mini festival«. K predstavitvam ste vabljeni vsi PT-ji, s tem da lahko predstavite svojo strategijo dela s kolektivom, svoje primere KP ali pa primere svojih kolegov</w:t>
      </w:r>
      <w:r w:rsidRPr="00D45CFD">
        <w:rPr>
          <w:sz w:val="24"/>
          <w:szCs w:val="24"/>
        </w:rPr>
        <w:t xml:space="preserve">. Poudarek bo ponovno na predstavljanju </w:t>
      </w:r>
      <w:r w:rsidRPr="00D45CFD">
        <w:rPr>
          <w:color w:val="FF0000"/>
          <w:sz w:val="24"/>
          <w:szCs w:val="24"/>
        </w:rPr>
        <w:t xml:space="preserve">kompletnih KP in TP, v skladu z našimi priporočili </w:t>
      </w:r>
      <w:r w:rsidRPr="00D45CFD">
        <w:rPr>
          <w:sz w:val="24"/>
          <w:szCs w:val="24"/>
        </w:rPr>
        <w:t xml:space="preserve">in vključno z ugotavljanjem dosežkov v njih. </w:t>
      </w:r>
      <w:r w:rsidRPr="00D45CFD">
        <w:rPr>
          <w:color w:val="FF0000"/>
          <w:sz w:val="24"/>
          <w:szCs w:val="24"/>
        </w:rPr>
        <w:t>K prijavi vas že zdaj vljudno vabimo – pošiljajte jih Eleni</w:t>
      </w:r>
      <w:r w:rsidRPr="00D45CFD">
        <w:rPr>
          <w:sz w:val="24"/>
          <w:szCs w:val="24"/>
        </w:rPr>
        <w:t xml:space="preserve">. Uraden poziv k prijavi predstavitev pa bomo poslali še enkrat v začetku februarja, za tiste, ki se ta hip še ne morete odločiti za nastop. Vsekakor pa se </w:t>
      </w:r>
      <w:r w:rsidRPr="00D45CFD">
        <w:rPr>
          <w:color w:val="FF0000"/>
          <w:sz w:val="24"/>
          <w:szCs w:val="24"/>
        </w:rPr>
        <w:t>predstavitev pričakuje od tistih timov, ki predstavitve še niste imeli, saj je tudi to eden od pogojev za pridobitev potrdila ob koncu projekta.</w:t>
      </w:r>
    </w:p>
    <w:p w:rsidR="00D45CFD" w:rsidRPr="00D45CFD" w:rsidRDefault="00D45CFD" w:rsidP="00D45CFD">
      <w:pPr>
        <w:rPr>
          <w:sz w:val="24"/>
          <w:szCs w:val="24"/>
        </w:rPr>
      </w:pPr>
    </w:p>
    <w:p w:rsidR="00D45CFD" w:rsidRPr="00D45CFD" w:rsidRDefault="00D45CFD" w:rsidP="00D45CFD">
      <w:pPr>
        <w:rPr>
          <w:sz w:val="24"/>
          <w:szCs w:val="24"/>
        </w:rPr>
      </w:pPr>
      <w:r w:rsidRPr="00D45CFD">
        <w:rPr>
          <w:color w:val="FF0000"/>
          <w:sz w:val="24"/>
          <w:szCs w:val="24"/>
        </w:rPr>
        <w:lastRenderedPageBreak/>
        <w:t>Za konec pa bi vas še želela opozoriti na zadnjo – dvojno številko revije Vzgoja in izobraževanje, ki jo urejam in v kateri občasno s prispevki sodelujete tudi nekateri izmed vas</w:t>
      </w:r>
      <w:r w:rsidRPr="00D45CFD">
        <w:rPr>
          <w:sz w:val="24"/>
          <w:szCs w:val="24"/>
        </w:rPr>
        <w:t xml:space="preserve">. Večina šol jo ima naročeno, tako da jo lahko poiščete v vaših knjižnicah ali pri ravnateljih. V reviji se posvečamo temam, ki so blizu tudi vam in ki vam lahko koristijo pri delu in navdihu. Tokratna številka je tako namenjena poučevanju naravoslovja, kar pa ne pomeni, da ne bi bila – zaradi nekaterih splošnih principov in konceptov – zanimiva tudi za ostale. Posebej priporočam tudi prejšnjo številko, namenjeno t.i. </w:t>
      </w:r>
      <w:r w:rsidRPr="00D45CFD">
        <w:rPr>
          <w:b/>
          <w:bCs/>
          <w:sz w:val="24"/>
          <w:szCs w:val="24"/>
        </w:rPr>
        <w:t>»razporejenemu« vodenju« in učečim se skupnostim</w:t>
      </w:r>
      <w:r w:rsidRPr="00D45CFD">
        <w:rPr>
          <w:sz w:val="24"/>
          <w:szCs w:val="24"/>
        </w:rPr>
        <w:t xml:space="preserve">, ki prav skozi ŠRT-je in PT-je vse bolj sega tudi vaše šole. V naslednjem letu napovedujemo med drugim številko posvečeno </w:t>
      </w:r>
      <w:r w:rsidRPr="00D45CFD">
        <w:rPr>
          <w:b/>
          <w:bCs/>
          <w:sz w:val="24"/>
          <w:szCs w:val="24"/>
        </w:rPr>
        <w:t>timskemu poučevanju</w:t>
      </w:r>
      <w:r w:rsidRPr="00D45CFD">
        <w:rPr>
          <w:sz w:val="24"/>
          <w:szCs w:val="24"/>
        </w:rPr>
        <w:t xml:space="preserve">, pri nastajanju katere vas že zdaj vabimo k sodelovanju, številko posvečeno </w:t>
      </w:r>
      <w:r w:rsidRPr="00D45CFD">
        <w:rPr>
          <w:b/>
          <w:bCs/>
          <w:sz w:val="24"/>
          <w:szCs w:val="24"/>
        </w:rPr>
        <w:t>učenju učenja</w:t>
      </w:r>
      <w:r w:rsidRPr="00D45CFD">
        <w:rPr>
          <w:sz w:val="24"/>
          <w:szCs w:val="24"/>
        </w:rPr>
        <w:t xml:space="preserve"> in številko, namenjeno</w:t>
      </w:r>
      <w:r w:rsidRPr="00D45CFD">
        <w:rPr>
          <w:b/>
          <w:bCs/>
          <w:sz w:val="24"/>
          <w:szCs w:val="24"/>
        </w:rPr>
        <w:t xml:space="preserve"> bralni pismenosti.</w:t>
      </w:r>
    </w:p>
    <w:p w:rsidR="00D45CFD" w:rsidRPr="00D45CFD" w:rsidRDefault="00D45CFD" w:rsidP="00D45CFD">
      <w:pPr>
        <w:rPr>
          <w:sz w:val="24"/>
          <w:szCs w:val="24"/>
        </w:rPr>
      </w:pPr>
    </w:p>
    <w:p w:rsidR="00D45CFD" w:rsidRDefault="00D45CFD" w:rsidP="00D45CFD">
      <w:pPr>
        <w:rPr>
          <w:sz w:val="24"/>
          <w:szCs w:val="24"/>
        </w:rPr>
      </w:pPr>
      <w:r w:rsidRPr="00D45CFD">
        <w:rPr>
          <w:sz w:val="24"/>
          <w:szCs w:val="24"/>
        </w:rPr>
        <w:t xml:space="preserve">Če imate kakršnekoli dileme ali vprašanja, predloge ali primere za diskusijo, smo vam vedno na voljo. Želimo vam še naprej toliko potrpežljivosti in srčnosti kot doslej in se veselimo nadaljnjega sodelovanja z vami,  </w:t>
      </w:r>
    </w:p>
    <w:p w:rsidR="00D45CFD" w:rsidRPr="00D45CFD" w:rsidRDefault="00D45CFD" w:rsidP="00D45CFD">
      <w:pPr>
        <w:rPr>
          <w:sz w:val="24"/>
          <w:szCs w:val="24"/>
        </w:rPr>
      </w:pPr>
      <w:r w:rsidRPr="00D45CFD">
        <w:rPr>
          <w:sz w:val="24"/>
          <w:szCs w:val="24"/>
        </w:rPr>
        <w:t>Zora in Elena v imenu celotnega tima za »integrativni kurikul« (PT za KP in TP)</w:t>
      </w:r>
    </w:p>
    <w:p w:rsidR="001B4D64" w:rsidRDefault="0066314E"/>
    <w:sectPr w:rsidR="001B4D64" w:rsidSect="00D45CF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4E" w:rsidRDefault="0066314E" w:rsidP="00F046F4">
      <w:r>
        <w:separator/>
      </w:r>
    </w:p>
  </w:endnote>
  <w:endnote w:type="continuationSeparator" w:id="0">
    <w:p w:rsidR="0066314E" w:rsidRDefault="0066314E" w:rsidP="00F0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4E" w:rsidRDefault="0066314E" w:rsidP="00F046F4">
      <w:r>
        <w:separator/>
      </w:r>
    </w:p>
  </w:footnote>
  <w:footnote w:type="continuationSeparator" w:id="0">
    <w:p w:rsidR="0066314E" w:rsidRDefault="0066314E" w:rsidP="00F04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50A38"/>
    <w:multiLevelType w:val="hybridMultilevel"/>
    <w:tmpl w:val="5FB89E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FD"/>
    <w:rsid w:val="0066314E"/>
    <w:rsid w:val="007A137B"/>
    <w:rsid w:val="008A445C"/>
    <w:rsid w:val="00AB38D7"/>
    <w:rsid w:val="00D45CFD"/>
    <w:rsid w:val="00F046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5CFD"/>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45CFD"/>
    <w:pPr>
      <w:ind w:left="720"/>
    </w:pPr>
  </w:style>
  <w:style w:type="paragraph" w:styleId="Besedilooblaka">
    <w:name w:val="Balloon Text"/>
    <w:basedOn w:val="Navaden"/>
    <w:link w:val="BesedilooblakaZnak"/>
    <w:uiPriority w:val="99"/>
    <w:semiHidden/>
    <w:unhideWhenUsed/>
    <w:rsid w:val="00AB38D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B38D7"/>
    <w:rPr>
      <w:rFonts w:ascii="Tahoma" w:hAnsi="Tahoma" w:cs="Tahoma"/>
      <w:sz w:val="16"/>
      <w:szCs w:val="16"/>
    </w:rPr>
  </w:style>
  <w:style w:type="paragraph" w:styleId="Glava">
    <w:name w:val="header"/>
    <w:basedOn w:val="Navaden"/>
    <w:link w:val="GlavaZnak"/>
    <w:uiPriority w:val="99"/>
    <w:unhideWhenUsed/>
    <w:rsid w:val="00F046F4"/>
    <w:pPr>
      <w:tabs>
        <w:tab w:val="center" w:pos="4536"/>
        <w:tab w:val="right" w:pos="9072"/>
      </w:tabs>
    </w:pPr>
  </w:style>
  <w:style w:type="character" w:customStyle="1" w:styleId="GlavaZnak">
    <w:name w:val="Glava Znak"/>
    <w:basedOn w:val="Privzetapisavaodstavka"/>
    <w:link w:val="Glava"/>
    <w:uiPriority w:val="99"/>
    <w:rsid w:val="00F046F4"/>
    <w:rPr>
      <w:rFonts w:ascii="Calibri" w:hAnsi="Calibri" w:cs="Calibri"/>
    </w:rPr>
  </w:style>
  <w:style w:type="paragraph" w:styleId="Noga">
    <w:name w:val="footer"/>
    <w:basedOn w:val="Navaden"/>
    <w:link w:val="NogaZnak"/>
    <w:uiPriority w:val="99"/>
    <w:unhideWhenUsed/>
    <w:rsid w:val="00F046F4"/>
    <w:pPr>
      <w:tabs>
        <w:tab w:val="center" w:pos="4536"/>
        <w:tab w:val="right" w:pos="9072"/>
      </w:tabs>
    </w:pPr>
  </w:style>
  <w:style w:type="character" w:customStyle="1" w:styleId="NogaZnak">
    <w:name w:val="Noga Znak"/>
    <w:basedOn w:val="Privzetapisavaodstavka"/>
    <w:link w:val="Noga"/>
    <w:uiPriority w:val="99"/>
    <w:rsid w:val="00F046F4"/>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45CFD"/>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45CFD"/>
    <w:pPr>
      <w:ind w:left="720"/>
    </w:pPr>
  </w:style>
  <w:style w:type="paragraph" w:styleId="Besedilooblaka">
    <w:name w:val="Balloon Text"/>
    <w:basedOn w:val="Navaden"/>
    <w:link w:val="BesedilooblakaZnak"/>
    <w:uiPriority w:val="99"/>
    <w:semiHidden/>
    <w:unhideWhenUsed/>
    <w:rsid w:val="00AB38D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B38D7"/>
    <w:rPr>
      <w:rFonts w:ascii="Tahoma" w:hAnsi="Tahoma" w:cs="Tahoma"/>
      <w:sz w:val="16"/>
      <w:szCs w:val="16"/>
    </w:rPr>
  </w:style>
  <w:style w:type="paragraph" w:styleId="Glava">
    <w:name w:val="header"/>
    <w:basedOn w:val="Navaden"/>
    <w:link w:val="GlavaZnak"/>
    <w:uiPriority w:val="99"/>
    <w:unhideWhenUsed/>
    <w:rsid w:val="00F046F4"/>
    <w:pPr>
      <w:tabs>
        <w:tab w:val="center" w:pos="4536"/>
        <w:tab w:val="right" w:pos="9072"/>
      </w:tabs>
    </w:pPr>
  </w:style>
  <w:style w:type="character" w:customStyle="1" w:styleId="GlavaZnak">
    <w:name w:val="Glava Znak"/>
    <w:basedOn w:val="Privzetapisavaodstavka"/>
    <w:link w:val="Glava"/>
    <w:uiPriority w:val="99"/>
    <w:rsid w:val="00F046F4"/>
    <w:rPr>
      <w:rFonts w:ascii="Calibri" w:hAnsi="Calibri" w:cs="Calibri"/>
    </w:rPr>
  </w:style>
  <w:style w:type="paragraph" w:styleId="Noga">
    <w:name w:val="footer"/>
    <w:basedOn w:val="Navaden"/>
    <w:link w:val="NogaZnak"/>
    <w:uiPriority w:val="99"/>
    <w:unhideWhenUsed/>
    <w:rsid w:val="00F046F4"/>
    <w:pPr>
      <w:tabs>
        <w:tab w:val="center" w:pos="4536"/>
        <w:tab w:val="right" w:pos="9072"/>
      </w:tabs>
    </w:pPr>
  </w:style>
  <w:style w:type="character" w:customStyle="1" w:styleId="NogaZnak">
    <w:name w:val="Noga Znak"/>
    <w:basedOn w:val="Privzetapisavaodstavka"/>
    <w:link w:val="Noga"/>
    <w:uiPriority w:val="99"/>
    <w:rsid w:val="00F046F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9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1302</Words>
  <Characters>7422</Characters>
  <Application>Microsoft Office Word</Application>
  <DocSecurity>0</DocSecurity>
  <Lines>61</Lines>
  <Paragraphs>17</Paragraphs>
  <ScaleCrop>false</ScaleCrop>
  <Company>Zavod RS za šolstvo</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Kecman</dc:creator>
  <cp:lastModifiedBy>Elena Kecman</cp:lastModifiedBy>
  <cp:revision>3</cp:revision>
  <dcterms:created xsi:type="dcterms:W3CDTF">2012-01-04T14:12:00Z</dcterms:created>
  <dcterms:modified xsi:type="dcterms:W3CDTF">2013-08-29T13:34:00Z</dcterms:modified>
</cp:coreProperties>
</file>